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B8974">
      <w:pPr>
        <w:tabs>
          <w:tab w:val="center" w:pos="4590"/>
          <w:tab w:val="right" w:pos="9180"/>
        </w:tabs>
        <w:spacing w:line="480" w:lineRule="atLeast"/>
        <w:jc w:val="left"/>
        <w:rPr>
          <w:rFonts w:hint="default" w:ascii="Times New Roman" w:hAnsi="Times New Roman" w:eastAsia="仿宋" w:cstheme="minorEastAsia"/>
          <w:b w:val="0"/>
          <w:bCs w:val="0"/>
          <w:sz w:val="22"/>
          <w:szCs w:val="22"/>
          <w:lang w:val="en-US" w:eastAsia="zh-CN"/>
        </w:rPr>
      </w:pPr>
      <w:bookmarkStart w:id="0" w:name="OLE_LINK1"/>
      <w:r>
        <w:rPr>
          <w:rFonts w:hint="eastAsia" w:ascii="Times New Roman" w:hAnsi="Times New Roman" w:eastAsia="仿宋" w:cstheme="minorEastAsia"/>
          <w:b w:val="0"/>
          <w:bCs w:val="0"/>
          <w:sz w:val="22"/>
          <w:szCs w:val="22"/>
          <w:lang w:val="en-US" w:eastAsia="zh-CN"/>
        </w:rPr>
        <w:t>附件3</w:t>
      </w:r>
    </w:p>
    <w:p w14:paraId="6C38FD8D">
      <w:pPr>
        <w:tabs>
          <w:tab w:val="center" w:pos="4590"/>
          <w:tab w:val="right" w:pos="9180"/>
        </w:tabs>
        <w:spacing w:line="480" w:lineRule="atLeast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附件：双方协议</w:t>
      </w:r>
      <w:bookmarkEnd w:id="0"/>
    </w:p>
    <w:p w14:paraId="74A70C93">
      <w:pPr>
        <w:tabs>
          <w:tab w:val="center" w:pos="4590"/>
          <w:tab w:val="right" w:pos="9180"/>
        </w:tabs>
        <w:spacing w:line="480" w:lineRule="atLeast"/>
        <w:jc w:val="center"/>
        <w:rPr>
          <w:rFonts w:ascii="Times New Roman" w:hAnsi="Times New Roman"/>
          <w:b/>
          <w:bCs/>
          <w:sz w:val="32"/>
          <w:szCs w:val="52"/>
        </w:rPr>
      </w:pPr>
      <w:r>
        <w:rPr>
          <w:rFonts w:hint="eastAsia" w:ascii="Times New Roman" w:hAnsi="Times New Roman"/>
          <w:b/>
          <w:bCs/>
          <w:sz w:val="32"/>
          <w:szCs w:val="44"/>
        </w:rPr>
        <w:t>临床研究协调员（</w:t>
      </w:r>
      <w:r>
        <w:rPr>
          <w:rFonts w:ascii="Times New Roman" w:hAnsi="Times New Roman"/>
          <w:b/>
          <w:bCs/>
          <w:sz w:val="32"/>
          <w:szCs w:val="44"/>
        </w:rPr>
        <w:t>CRC</w:t>
      </w:r>
      <w:r>
        <w:rPr>
          <w:rFonts w:hint="eastAsia" w:ascii="Times New Roman" w:hAnsi="Times New Roman"/>
          <w:b/>
          <w:bCs/>
          <w:sz w:val="32"/>
          <w:szCs w:val="44"/>
        </w:rPr>
        <w:t>）技术服务合同</w:t>
      </w:r>
    </w:p>
    <w:p w14:paraId="05269CD8"/>
    <w:p w14:paraId="2558E3C2"/>
    <w:p w14:paraId="2DEC5EE8"/>
    <w:p w14:paraId="5A438AA6">
      <w:pPr>
        <w:spacing w:line="480" w:lineRule="atLeas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服务项目名称：</w:t>
      </w:r>
      <w:r>
        <w:rPr>
          <w:rFonts w:ascii="宋体" w:hAnsi="宋体"/>
          <w:b/>
          <w:sz w:val="28"/>
          <w:szCs w:val="28"/>
        </w:rPr>
        <w:t xml:space="preserve">                            </w:t>
      </w:r>
    </w:p>
    <w:p w14:paraId="3D3EEA01">
      <w:pPr>
        <w:spacing w:line="480" w:lineRule="atLeast"/>
        <w:rPr>
          <w:rFonts w:ascii="宋体" w:hAnsi="宋体"/>
          <w:b/>
          <w:sz w:val="28"/>
          <w:szCs w:val="28"/>
        </w:rPr>
      </w:pPr>
    </w:p>
    <w:p w14:paraId="58BD3C0E">
      <w:pPr>
        <w:spacing w:line="480" w:lineRule="atLeast"/>
        <w:rPr>
          <w:rFonts w:ascii="宋体" w:hAnsi="宋体"/>
          <w:b/>
          <w:sz w:val="28"/>
          <w:szCs w:val="28"/>
        </w:rPr>
      </w:pPr>
    </w:p>
    <w:p w14:paraId="5C267A8D">
      <w:pPr>
        <w:spacing w:line="480" w:lineRule="atLeast"/>
        <w:rPr>
          <w:rFonts w:ascii="宋体" w:hAnsi="宋体"/>
          <w:b/>
          <w:sz w:val="28"/>
          <w:szCs w:val="28"/>
        </w:rPr>
      </w:pPr>
    </w:p>
    <w:p w14:paraId="1D4417DA">
      <w:pPr>
        <w:spacing w:line="480" w:lineRule="atLeas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甲方</w:t>
      </w:r>
      <w:r>
        <w:rPr>
          <w:rFonts w:ascii="宋体" w:hAnsi="宋体"/>
          <w:b/>
          <w:sz w:val="28"/>
          <w:szCs w:val="28"/>
        </w:rPr>
        <w:t>(</w:t>
      </w:r>
      <w:r>
        <w:rPr>
          <w:rFonts w:hint="eastAsia" w:ascii="宋体" w:hAnsi="宋体"/>
          <w:b/>
          <w:sz w:val="28"/>
          <w:szCs w:val="28"/>
        </w:rPr>
        <w:t>申办方</w:t>
      </w:r>
      <w:r>
        <w:rPr>
          <w:rFonts w:ascii="宋体" w:hAnsi="宋体"/>
          <w:b/>
          <w:sz w:val="28"/>
          <w:szCs w:val="28"/>
        </w:rPr>
        <w:t>)</w:t>
      </w:r>
      <w:r>
        <w:rPr>
          <w:rFonts w:hint="eastAsia" w:ascii="宋体" w:hAnsi="宋体"/>
          <w:b/>
          <w:sz w:val="28"/>
          <w:szCs w:val="28"/>
        </w:rPr>
        <w:t>：</w:t>
      </w:r>
      <w:r>
        <w:rPr>
          <w:rFonts w:ascii="宋体" w:hAnsi="宋体"/>
          <w:b/>
          <w:sz w:val="28"/>
          <w:szCs w:val="28"/>
        </w:rPr>
        <w:t xml:space="preserve">                      </w:t>
      </w:r>
    </w:p>
    <w:p w14:paraId="304B74DA">
      <w:pPr>
        <w:spacing w:line="480" w:lineRule="atLeas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  </w:t>
      </w:r>
    </w:p>
    <w:p w14:paraId="4B45AA84">
      <w:pPr>
        <w:spacing w:line="480" w:lineRule="atLeast"/>
        <w:rPr>
          <w:rFonts w:ascii="宋体" w:hAnsi="宋体"/>
          <w:b/>
          <w:sz w:val="28"/>
          <w:szCs w:val="28"/>
        </w:rPr>
      </w:pPr>
    </w:p>
    <w:p w14:paraId="6F804298">
      <w:pPr>
        <w:spacing w:line="480" w:lineRule="atLeas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                    </w:t>
      </w:r>
    </w:p>
    <w:p w14:paraId="41EC8459">
      <w:pPr>
        <w:spacing w:line="480" w:lineRule="atLeas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乙方（研究机构）：中江县人民医院</w:t>
      </w:r>
    </w:p>
    <w:p w14:paraId="07E1DCF2">
      <w:pPr>
        <w:spacing w:line="480" w:lineRule="atLeast"/>
        <w:rPr>
          <w:rFonts w:ascii="宋体" w:hAnsi="宋体"/>
          <w:b/>
          <w:sz w:val="28"/>
          <w:szCs w:val="28"/>
        </w:rPr>
      </w:pPr>
    </w:p>
    <w:p w14:paraId="10ABE026">
      <w:pPr>
        <w:spacing w:line="480" w:lineRule="atLeast"/>
        <w:rPr>
          <w:rFonts w:ascii="宋体" w:hAnsi="宋体"/>
          <w:b/>
          <w:sz w:val="28"/>
          <w:szCs w:val="28"/>
        </w:rPr>
      </w:pPr>
    </w:p>
    <w:p w14:paraId="0713F116">
      <w:pPr>
        <w:spacing w:line="480" w:lineRule="atLeast"/>
        <w:rPr>
          <w:rFonts w:ascii="宋体" w:hAnsi="宋体"/>
          <w:b/>
          <w:sz w:val="28"/>
          <w:szCs w:val="28"/>
        </w:rPr>
      </w:pPr>
    </w:p>
    <w:p w14:paraId="3CDB26D3">
      <w:pPr>
        <w:spacing w:line="480" w:lineRule="atLeas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有效期限：</w:t>
      </w:r>
      <w:r>
        <w:rPr>
          <w:rFonts w:ascii="宋体" w:hAnsi="宋体"/>
          <w:b/>
          <w:sz w:val="28"/>
          <w:szCs w:val="28"/>
        </w:rPr>
        <w:t xml:space="preserve"> </w:t>
      </w:r>
    </w:p>
    <w:p w14:paraId="4F508140">
      <w:pPr>
        <w:jc w:val="center"/>
        <w:rPr>
          <w:rFonts w:eastAsia="黑体"/>
          <w:sz w:val="30"/>
          <w:szCs w:val="30"/>
        </w:rPr>
      </w:pPr>
    </w:p>
    <w:p w14:paraId="40D9A209">
      <w:pPr>
        <w:spacing w:before="312" w:beforeLines="100" w:line="360" w:lineRule="auto"/>
        <w:ind w:hanging="2"/>
        <w:jc w:val="center"/>
        <w:rPr>
          <w:b/>
          <w:bCs/>
          <w:sz w:val="32"/>
          <w:szCs w:val="32"/>
        </w:rPr>
      </w:pPr>
      <w:r>
        <w:rPr>
          <w:rFonts w:eastAsia="黑体"/>
          <w:sz w:val="30"/>
          <w:szCs w:val="30"/>
        </w:rPr>
        <w:br w:type="page"/>
      </w:r>
      <w:r>
        <w:rPr>
          <w:rFonts w:hint="eastAsia" w:cs="宋体"/>
          <w:b/>
          <w:bCs/>
          <w:sz w:val="32"/>
          <w:szCs w:val="32"/>
        </w:rPr>
        <w:t>临床研究协调员（</w:t>
      </w:r>
      <w:r>
        <w:rPr>
          <w:b/>
          <w:bCs/>
          <w:sz w:val="32"/>
          <w:szCs w:val="32"/>
        </w:rPr>
        <w:t>CRC</w:t>
      </w:r>
      <w:r>
        <w:rPr>
          <w:rFonts w:hint="eastAsia" w:cs="宋体"/>
          <w:b/>
          <w:bCs/>
          <w:sz w:val="32"/>
          <w:szCs w:val="32"/>
        </w:rPr>
        <w:t>）技术服务合同</w:t>
      </w:r>
    </w:p>
    <w:p w14:paraId="485627E9">
      <w:pPr>
        <w:spacing w:before="312" w:beforeLines="100" w:line="360" w:lineRule="auto"/>
        <w:ind w:firstLine="480" w:firstLineChars="200"/>
        <w:jc w:val="left"/>
        <w:rPr>
          <w:sz w:val="24"/>
        </w:rPr>
      </w:pPr>
      <w:r>
        <w:rPr>
          <w:rFonts w:hint="eastAsia" w:cs="宋体"/>
          <w:sz w:val="24"/>
        </w:rPr>
        <w:t>本合同甲方委托乙方就</w:t>
      </w:r>
      <w:r>
        <w:rPr>
          <w:sz w:val="24"/>
          <w:u w:val="single"/>
        </w:rPr>
        <w:t xml:space="preserve">                                             </w:t>
      </w:r>
      <w:r>
        <w:rPr>
          <w:rFonts w:hint="eastAsia" w:cs="宋体"/>
          <w:sz w:val="24"/>
        </w:rPr>
        <w:t>的临床试验提供临床研究协调员（</w:t>
      </w:r>
      <w:r>
        <w:rPr>
          <w:sz w:val="24"/>
        </w:rPr>
        <w:t>CRC</w:t>
      </w:r>
      <w:r>
        <w:rPr>
          <w:rFonts w:hint="eastAsia" w:cs="宋体"/>
          <w:sz w:val="24"/>
        </w:rPr>
        <w:t>）技术服务，是双方签署</w:t>
      </w:r>
      <w:r>
        <w:rPr>
          <w:sz w:val="24"/>
          <w:u w:val="single"/>
        </w:rPr>
        <w:t xml:space="preserve">              </w:t>
      </w:r>
      <w:r>
        <w:rPr>
          <w:rFonts w:hint="eastAsia" w:cs="宋体"/>
          <w:sz w:val="24"/>
        </w:rPr>
        <w:t>临床试验合同（以下简称</w:t>
      </w:r>
      <w:r>
        <w:rPr>
          <w:sz w:val="24"/>
        </w:rPr>
        <w:t>“</w:t>
      </w:r>
      <w:r>
        <w:rPr>
          <w:rFonts w:hint="eastAsia" w:cs="宋体"/>
          <w:sz w:val="24"/>
        </w:rPr>
        <w:t>主合同</w:t>
      </w:r>
      <w:r>
        <w:rPr>
          <w:sz w:val="24"/>
        </w:rPr>
        <w:t>”</w:t>
      </w:r>
      <w:r>
        <w:rPr>
          <w:rFonts w:hint="eastAsia" w:cs="宋体"/>
          <w:sz w:val="24"/>
        </w:rPr>
        <w:t>）的补充。双经过平等协商，在真实、充分地表达各自意愿的基础上，根据《中华人民共和国合同法》的规定，达成如下协议，并由双方共同恪守。</w:t>
      </w:r>
    </w:p>
    <w:p w14:paraId="009A0C17">
      <w:pPr>
        <w:spacing w:line="360" w:lineRule="auto"/>
        <w:rPr>
          <w:sz w:val="24"/>
        </w:rPr>
      </w:pPr>
      <w:r>
        <w:rPr>
          <w:rFonts w:hint="eastAsia" w:cs="宋体"/>
          <w:b/>
          <w:bCs/>
          <w:sz w:val="24"/>
        </w:rPr>
        <w:t>第一条：</w:t>
      </w:r>
      <w:r>
        <w:rPr>
          <w:rFonts w:hint="eastAsia" w:cs="宋体"/>
          <w:sz w:val="24"/>
        </w:rPr>
        <w:t xml:space="preserve">各方职责和义务 </w:t>
      </w:r>
    </w:p>
    <w:p w14:paraId="00C813E4">
      <w:pPr>
        <w:spacing w:before="120"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、甲方职责和义务：</w:t>
      </w:r>
    </w:p>
    <w:p w14:paraId="1A284C36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(1) 甲方对乙方派遣的</w:t>
      </w:r>
      <w:r>
        <w:rPr>
          <w:sz w:val="24"/>
        </w:rPr>
        <w:t>CRC</w:t>
      </w:r>
      <w:r>
        <w:rPr>
          <w:rFonts w:hint="eastAsia"/>
          <w:sz w:val="24"/>
        </w:rPr>
        <w:t>进行所服务项目的临床试验操作培训和考核，并保证其能够胜任本协议中规定的</w:t>
      </w:r>
      <w:r>
        <w:rPr>
          <w:sz w:val="24"/>
        </w:rPr>
        <w:t>CRC</w:t>
      </w:r>
      <w:r>
        <w:rPr>
          <w:rFonts w:hint="eastAsia"/>
          <w:sz w:val="24"/>
        </w:rPr>
        <w:t>服务职责；</w:t>
      </w:r>
    </w:p>
    <w:p w14:paraId="6CE7597F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(2) 甲方委托乙方提供的</w:t>
      </w:r>
      <w:r>
        <w:rPr>
          <w:sz w:val="24"/>
        </w:rPr>
        <w:t>CRC</w:t>
      </w:r>
      <w:r>
        <w:rPr>
          <w:rFonts w:hint="eastAsia"/>
          <w:sz w:val="24"/>
        </w:rPr>
        <w:t>技术服务所产生的经费和所有开支（见附件：CRC服务费明细及付款方式和时间）均由甲乙双方协议协商；</w:t>
      </w:r>
    </w:p>
    <w:p w14:paraId="788FC717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(3) 甲方负责提供开展服务项目所必需的试验资料、材料和相关信息；</w:t>
      </w:r>
    </w:p>
    <w:p w14:paraId="75BE77C0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(4) 甲方有权对乙方派遣的</w:t>
      </w:r>
      <w:r>
        <w:rPr>
          <w:sz w:val="24"/>
        </w:rPr>
        <w:t>CRC</w:t>
      </w:r>
      <w:r>
        <w:rPr>
          <w:rFonts w:hint="eastAsia"/>
          <w:sz w:val="24"/>
        </w:rPr>
        <w:t>的资质进行审核，如</w:t>
      </w:r>
      <w:r>
        <w:rPr>
          <w:sz w:val="24"/>
        </w:rPr>
        <w:t>CRC</w:t>
      </w:r>
      <w:r>
        <w:rPr>
          <w:rFonts w:hint="eastAsia"/>
          <w:sz w:val="24"/>
        </w:rPr>
        <w:t>的资质不符合甲方和</w:t>
      </w:r>
      <w:r>
        <w:rPr>
          <w:sz w:val="24"/>
        </w:rPr>
        <w:t>/</w:t>
      </w:r>
      <w:r>
        <w:rPr>
          <w:rFonts w:hint="eastAsia"/>
          <w:sz w:val="24"/>
        </w:rPr>
        <w:t>或研究项目的要求，甲方有权要求乙方更换</w:t>
      </w:r>
      <w:r>
        <w:rPr>
          <w:sz w:val="24"/>
        </w:rPr>
        <w:t>CRC</w:t>
      </w:r>
      <w:r>
        <w:rPr>
          <w:rFonts w:hint="eastAsia"/>
          <w:sz w:val="24"/>
        </w:rPr>
        <w:t>，乙方必须全力配合；</w:t>
      </w:r>
    </w:p>
    <w:p w14:paraId="197C354F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2、乙方职责和义务：</w:t>
      </w:r>
    </w:p>
    <w:p w14:paraId="0123CC02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(1) 乙方派遣合格的</w:t>
      </w:r>
      <w:r>
        <w:rPr>
          <w:sz w:val="24"/>
        </w:rPr>
        <w:t>CRC</w:t>
      </w:r>
      <w:r>
        <w:rPr>
          <w:rFonts w:hint="eastAsia"/>
          <w:sz w:val="24"/>
        </w:rPr>
        <w:t>并按本协议中规定的</w:t>
      </w:r>
      <w:r>
        <w:rPr>
          <w:sz w:val="24"/>
        </w:rPr>
        <w:t>CRC</w:t>
      </w:r>
      <w:r>
        <w:rPr>
          <w:rFonts w:hint="eastAsia"/>
          <w:sz w:val="24"/>
        </w:rPr>
        <w:t>服务内容提供服务；</w:t>
      </w:r>
    </w:p>
    <w:p w14:paraId="391803DB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 xml:space="preserve">(2) </w:t>
      </w:r>
      <w:r>
        <w:rPr>
          <w:sz w:val="24"/>
        </w:rPr>
        <w:t>CRC</w:t>
      </w:r>
      <w:r>
        <w:rPr>
          <w:rFonts w:hint="eastAsia"/>
          <w:sz w:val="24"/>
        </w:rPr>
        <w:t>是乙方正式员工，与甲方不存在劳务合同关系。乙方向甲方递交雇佣关系证明及</w:t>
      </w:r>
      <w:r>
        <w:rPr>
          <w:sz w:val="24"/>
        </w:rPr>
        <w:t>CRC</w:t>
      </w:r>
      <w:r>
        <w:rPr>
          <w:rFonts w:hint="eastAsia"/>
          <w:sz w:val="24"/>
        </w:rPr>
        <w:t>个人简历</w:t>
      </w:r>
      <w:r>
        <w:rPr>
          <w:sz w:val="24"/>
        </w:rPr>
        <w:t>/GCP</w:t>
      </w:r>
      <w:r>
        <w:rPr>
          <w:rFonts w:hint="eastAsia"/>
          <w:sz w:val="24"/>
        </w:rPr>
        <w:t>培训证书备案；</w:t>
      </w:r>
    </w:p>
    <w:p w14:paraId="401080F1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(3) 乙方派遣的</w:t>
      </w:r>
      <w:r>
        <w:rPr>
          <w:sz w:val="24"/>
        </w:rPr>
        <w:t>CRC</w:t>
      </w:r>
      <w:r>
        <w:rPr>
          <w:rFonts w:hint="eastAsia"/>
          <w:sz w:val="24"/>
        </w:rPr>
        <w:t>必须遵循本合同条款、试验方案和国家相关法规和指南；</w:t>
      </w:r>
    </w:p>
    <w:p w14:paraId="103A6600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(4) 为了保证工作的顺利进行及工作质量，乙方不能频繁更换</w:t>
      </w:r>
      <w:r>
        <w:rPr>
          <w:sz w:val="24"/>
        </w:rPr>
        <w:t>CRC</w:t>
      </w:r>
      <w:r>
        <w:rPr>
          <w:rFonts w:hint="eastAsia"/>
          <w:sz w:val="24"/>
        </w:rPr>
        <w:t>。如试验过程中更换</w:t>
      </w:r>
      <w:r>
        <w:rPr>
          <w:sz w:val="24"/>
        </w:rPr>
        <w:t>CRC</w:t>
      </w:r>
      <w:r>
        <w:rPr>
          <w:rFonts w:hint="eastAsia"/>
          <w:sz w:val="24"/>
        </w:rPr>
        <w:t>，应重新接受机构资质审核、</w:t>
      </w:r>
      <w:r>
        <w:rPr>
          <w:sz w:val="24"/>
        </w:rPr>
        <w:t>PI</w:t>
      </w:r>
      <w:r>
        <w:rPr>
          <w:rFonts w:hint="eastAsia"/>
          <w:sz w:val="24"/>
        </w:rPr>
        <w:t>授权和甲方及机构的培训；</w:t>
      </w:r>
    </w:p>
    <w:p w14:paraId="7D7101EC">
      <w:pPr>
        <w:spacing w:before="120" w:line="360" w:lineRule="auto"/>
        <w:rPr>
          <w:sz w:val="24"/>
        </w:rPr>
      </w:pPr>
      <w:r>
        <w:rPr>
          <w:rFonts w:hint="eastAsia"/>
          <w:sz w:val="24"/>
        </w:rPr>
        <w:t>(5) 乙方定期对</w:t>
      </w:r>
      <w:r>
        <w:rPr>
          <w:sz w:val="24"/>
        </w:rPr>
        <w:t>CRC</w:t>
      </w:r>
      <w:r>
        <w:rPr>
          <w:rFonts w:hint="eastAsia"/>
          <w:sz w:val="24"/>
        </w:rPr>
        <w:t>进行监督和考核，并为</w:t>
      </w:r>
      <w:r>
        <w:rPr>
          <w:sz w:val="24"/>
        </w:rPr>
        <w:t>CRC</w:t>
      </w:r>
      <w:r>
        <w:rPr>
          <w:rFonts w:hint="eastAsia"/>
          <w:sz w:val="24"/>
        </w:rPr>
        <w:t>提供服务场所和必要文件；</w:t>
      </w:r>
    </w:p>
    <w:p w14:paraId="1798685B">
      <w:pPr>
        <w:pStyle w:val="6"/>
        <w:spacing w:line="360" w:lineRule="auto"/>
        <w:jc w:val="both"/>
        <w:rPr>
          <w:rFonts w:ascii="Times New Roman" w:cs="Times New Roman"/>
        </w:rPr>
      </w:pPr>
      <w:r>
        <w:rPr>
          <w:rFonts w:hint="eastAsia" w:ascii="Times New Roman"/>
          <w:b/>
          <w:bCs/>
        </w:rPr>
        <w:t>第二条：</w:t>
      </w:r>
      <w:r>
        <w:rPr>
          <w:rFonts w:hint="eastAsia" w:ascii="Times New Roman"/>
        </w:rPr>
        <w:t>技术服务内容（</w:t>
      </w:r>
      <w:r>
        <w:rPr>
          <w:rFonts w:ascii="Times New Roman" w:cs="Times New Roman"/>
        </w:rPr>
        <w:t>CRC</w:t>
      </w:r>
      <w:r>
        <w:rPr>
          <w:rFonts w:hint="eastAsia" w:ascii="Times New Roman"/>
        </w:rPr>
        <w:t>均应在</w:t>
      </w:r>
      <w:r>
        <w:rPr>
          <w:rFonts w:ascii="Times New Roman" w:cs="Times New Roman"/>
        </w:rPr>
        <w:t>PI</w:t>
      </w:r>
      <w:r>
        <w:rPr>
          <w:rFonts w:hint="eastAsia" w:ascii="Times New Roman"/>
        </w:rPr>
        <w:t>授权下工作，其工作范围一般为）</w:t>
      </w:r>
    </w:p>
    <w:p w14:paraId="7D5FCCC0">
      <w:pPr>
        <w:pStyle w:val="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cs="Times New Roman"/>
        </w:rPr>
      </w:pPr>
      <w:r>
        <w:rPr>
          <w:rFonts w:hint="eastAsia" w:ascii="Times New Roman"/>
        </w:rPr>
        <w:t xml:space="preserve"> 协助研究者准备项目启动相关工作；</w:t>
      </w:r>
    </w:p>
    <w:p w14:paraId="16488B21">
      <w:pPr>
        <w:pStyle w:val="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cs="Times New Roman"/>
        </w:rPr>
      </w:pPr>
      <w:r>
        <w:rPr>
          <w:rFonts w:hint="eastAsia" w:ascii="Times New Roman"/>
        </w:rPr>
        <w:t xml:space="preserve"> 协助研究者填写</w:t>
      </w:r>
      <w:r>
        <w:rPr>
          <w:rFonts w:ascii="Times New Roman" w:cs="Times New Roman"/>
        </w:rPr>
        <w:t>CRF</w:t>
      </w:r>
      <w:r>
        <w:rPr>
          <w:rFonts w:hint="eastAsia" w:ascii="Times New Roman"/>
        </w:rPr>
        <w:t>及进行数据答疑；</w:t>
      </w:r>
      <w:r>
        <w:rPr>
          <w:rFonts w:ascii="Times New Roman" w:cs="Times New Roman"/>
        </w:rPr>
        <w:t xml:space="preserve"> </w:t>
      </w:r>
    </w:p>
    <w:p w14:paraId="7696C33F">
      <w:pPr>
        <w:pStyle w:val="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cs="Times New Roman"/>
        </w:rPr>
      </w:pPr>
      <w:r>
        <w:rPr>
          <w:rFonts w:hint="eastAsia" w:ascii="Times New Roman"/>
        </w:rPr>
        <w:t xml:space="preserve"> 协助研究者对文档进行日常维护及管理；</w:t>
      </w:r>
      <w:r>
        <w:rPr>
          <w:rFonts w:ascii="Times New Roman" w:cs="Times New Roman"/>
        </w:rPr>
        <w:t xml:space="preserve"> </w:t>
      </w:r>
    </w:p>
    <w:p w14:paraId="78A30F37">
      <w:pPr>
        <w:pStyle w:val="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cs="Times New Roman"/>
        </w:rPr>
      </w:pPr>
      <w:r>
        <w:rPr>
          <w:rFonts w:hint="eastAsia" w:ascii="Times New Roman"/>
        </w:rPr>
        <w:t xml:space="preserve"> 协助研究者对相关原始数据进行查漏补缺及整理；</w:t>
      </w:r>
      <w:r>
        <w:rPr>
          <w:rFonts w:ascii="Times New Roman" w:cs="Times New Roman"/>
        </w:rPr>
        <w:t xml:space="preserve"> </w:t>
      </w:r>
    </w:p>
    <w:p w14:paraId="3645996D">
      <w:pPr>
        <w:pStyle w:val="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cs="Times New Roman"/>
        </w:rPr>
      </w:pPr>
      <w:r>
        <w:rPr>
          <w:rFonts w:hint="eastAsia" w:ascii="Times New Roman"/>
        </w:rPr>
        <w:t xml:space="preserve"> 协助研究者进行试验物资管理、生物标本处理、保存及寄送；</w:t>
      </w:r>
      <w:r>
        <w:rPr>
          <w:rFonts w:ascii="Times New Roman" w:cs="Times New Roman"/>
        </w:rPr>
        <w:t xml:space="preserve"> </w:t>
      </w:r>
    </w:p>
    <w:p w14:paraId="0228E152">
      <w:pPr>
        <w:pStyle w:val="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cs="Times New Roman"/>
        </w:rPr>
      </w:pPr>
      <w:r>
        <w:rPr>
          <w:rFonts w:hint="eastAsia" w:ascii="Times New Roman"/>
        </w:rPr>
        <w:t xml:space="preserve"> 协助研究者配合监查、稽查和视查；</w:t>
      </w:r>
    </w:p>
    <w:p w14:paraId="1D4EBF1B">
      <w:pPr>
        <w:pStyle w:val="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/>
        </w:rPr>
      </w:pPr>
      <w:r>
        <w:rPr>
          <w:rFonts w:hint="eastAsia" w:ascii="Times New Roman"/>
        </w:rPr>
        <w:t xml:space="preserve"> 联系伦理委员会，及时递交相关资料并反馈伦理委员会的要求；</w:t>
      </w:r>
    </w:p>
    <w:p w14:paraId="1589D136">
      <w:pPr>
        <w:pStyle w:val="6"/>
        <w:numPr>
          <w:ilvl w:val="0"/>
          <w:numId w:val="1"/>
        </w:numPr>
        <w:spacing w:line="360" w:lineRule="auto"/>
        <w:ind w:left="0" w:firstLine="0"/>
        <w:jc w:val="both"/>
      </w:pPr>
      <w:r>
        <w:rPr>
          <w:rFonts w:hint="eastAsia" w:ascii="Times New Roman"/>
        </w:rPr>
        <w:t xml:space="preserve"> 以上未包含的其他特殊情况，协商解决，并有本合同三方签署的书面文件方可实施。</w:t>
      </w:r>
      <w:r>
        <w:rPr>
          <w:rFonts w:hint="eastAsia"/>
        </w:rPr>
        <w:t>；</w:t>
      </w:r>
    </w:p>
    <w:p w14:paraId="4682F713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第三条：经费承担及支付方式、支付时间：</w:t>
      </w:r>
    </w:p>
    <w:p w14:paraId="074ED938">
      <w:pPr>
        <w:pStyle w:val="6"/>
        <w:spacing w:line="360" w:lineRule="auto"/>
        <w:rPr>
          <w:rFonts w:hAnsi="宋体"/>
        </w:rPr>
      </w:pPr>
      <w:r>
        <w:rPr>
          <w:rFonts w:hint="eastAsia"/>
        </w:rPr>
        <w:t>1.甲方直接支付给乙方的协调观察费用：</w:t>
      </w:r>
      <w:r>
        <w:rPr>
          <w:rFonts w:hint="eastAsia" w:hAnsi="宋体"/>
        </w:rPr>
        <w:t>该试验计划入组</w:t>
      </w:r>
      <w:r>
        <w:rPr>
          <w:rFonts w:hAnsi="宋体"/>
        </w:rPr>
        <w:t>____</w:t>
      </w:r>
      <w:r>
        <w:rPr>
          <w:rFonts w:hint="eastAsia" w:hAnsi="宋体"/>
        </w:rPr>
        <w:t>例研究参与者，预计该项目费用为人民币</w:t>
      </w:r>
      <w:r>
        <w:rPr>
          <w:rFonts w:hAnsi="宋体"/>
        </w:rPr>
        <w:t>_______________________</w:t>
      </w:r>
      <w:r>
        <w:rPr>
          <w:rFonts w:hint="eastAsia" w:hAnsi="宋体"/>
        </w:rPr>
        <w:t>整（大写）（￥</w:t>
      </w:r>
      <w:r>
        <w:rPr>
          <w:rFonts w:hAnsi="宋体"/>
        </w:rPr>
        <w:t>______</w:t>
      </w:r>
      <w:r>
        <w:rPr>
          <w:rFonts w:hint="eastAsia" w:hAnsi="宋体"/>
        </w:rPr>
        <w:t>元整）（计算方式请附附件）。税费为人民币</w:t>
      </w:r>
      <w:r>
        <w:rPr>
          <w:rFonts w:hAnsi="宋体"/>
        </w:rPr>
        <w:t>_____________________</w:t>
      </w:r>
      <w:r>
        <w:rPr>
          <w:rFonts w:hint="eastAsia" w:hAnsi="宋体"/>
        </w:rPr>
        <w:t>整（大写）（￥</w:t>
      </w:r>
      <w:r>
        <w:rPr>
          <w:rFonts w:hAnsi="宋体"/>
        </w:rPr>
        <w:t>______</w:t>
      </w:r>
      <w:r>
        <w:rPr>
          <w:rFonts w:hint="eastAsia" w:hAnsi="宋体"/>
        </w:rPr>
        <w:t>元整），税率为6%。甲方付给乙方的费用合计为人民币</w:t>
      </w:r>
      <w:r>
        <w:rPr>
          <w:rFonts w:hAnsi="宋体"/>
        </w:rPr>
        <w:t>_________________</w:t>
      </w:r>
      <w:r>
        <w:rPr>
          <w:rFonts w:hint="eastAsia" w:hAnsi="宋体"/>
        </w:rPr>
        <w:t>整（大写）（￥</w:t>
      </w:r>
      <w:r>
        <w:rPr>
          <w:rFonts w:hAnsi="宋体"/>
        </w:rPr>
        <w:t>______</w:t>
      </w:r>
      <w:r>
        <w:rPr>
          <w:rFonts w:hint="eastAsia" w:hAnsi="宋体"/>
        </w:rPr>
        <w:t>元整）。本项目免收机构办管理费。</w:t>
      </w:r>
    </w:p>
    <w:p w14:paraId="05EDAAC9">
      <w:pPr>
        <w:pStyle w:val="6"/>
        <w:spacing w:line="360" w:lineRule="auto"/>
        <w:rPr>
          <w:rFonts w:hAnsi="宋体"/>
        </w:rPr>
      </w:pPr>
      <w:r>
        <w:rPr>
          <w:rFonts w:hint="eastAsia" w:hAnsi="宋体"/>
        </w:rPr>
        <w:t>2.银行账户及开票信息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3969"/>
      </w:tblGrid>
      <w:tr w14:paraId="7BA0C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802" w:type="dxa"/>
          </w:tcPr>
          <w:p w14:paraId="341EC547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乙方银行名称</w:t>
            </w:r>
          </w:p>
        </w:tc>
        <w:tc>
          <w:tcPr>
            <w:tcW w:w="3969" w:type="dxa"/>
          </w:tcPr>
          <w:p w14:paraId="680AB5D4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C6BF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802" w:type="dxa"/>
          </w:tcPr>
          <w:p w14:paraId="21758D9D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乙方账号</w:t>
            </w:r>
          </w:p>
        </w:tc>
        <w:tc>
          <w:tcPr>
            <w:tcW w:w="3969" w:type="dxa"/>
          </w:tcPr>
          <w:p w14:paraId="77B985B6">
            <w:pPr>
              <w:widowControl/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4D3C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36EA084F">
            <w:pPr>
              <w:pStyle w:val="6"/>
              <w:spacing w:line="360" w:lineRule="auto"/>
              <w:rPr>
                <w:rFonts w:hAnsi="宋体"/>
              </w:rPr>
            </w:pPr>
            <w:r>
              <w:rPr>
                <w:rFonts w:hint="eastAsia" w:hAnsi="宋体"/>
              </w:rPr>
              <w:t>乙方账户名称</w:t>
            </w:r>
          </w:p>
        </w:tc>
        <w:tc>
          <w:tcPr>
            <w:tcW w:w="3969" w:type="dxa"/>
          </w:tcPr>
          <w:p w14:paraId="32965C0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12178ED0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乙方收到费用后及时开具与费用金额相等的增值税普通发票。</w:t>
      </w:r>
    </w:p>
    <w:p w14:paraId="160A2DA7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甲方开票名称：</w:t>
      </w:r>
    </w:p>
    <w:p w14:paraId="088E927F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纳税人识别号：</w:t>
      </w:r>
    </w:p>
    <w:p w14:paraId="751FFD5B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开户行：</w:t>
      </w:r>
    </w:p>
    <w:p w14:paraId="5F6A44B7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银行账号：</w:t>
      </w:r>
    </w:p>
    <w:p w14:paraId="0CD18E95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地址：</w:t>
      </w:r>
    </w:p>
    <w:p w14:paraId="15447B6C">
      <w:pPr>
        <w:spacing w:line="360" w:lineRule="auto"/>
        <w:rPr>
          <w:rFonts w:cs="宋体"/>
          <w:b/>
          <w:bCs/>
          <w:sz w:val="24"/>
        </w:rPr>
      </w:pPr>
      <w:r>
        <w:rPr>
          <w:rFonts w:hint="eastAsia" w:ascii="宋体" w:hAnsi="宋体"/>
          <w:sz w:val="24"/>
        </w:rPr>
        <w:t>电话：</w:t>
      </w:r>
    </w:p>
    <w:p w14:paraId="3D3AD527">
      <w:pPr>
        <w:spacing w:line="360" w:lineRule="auto"/>
        <w:rPr>
          <w:b/>
          <w:bCs/>
          <w:sz w:val="24"/>
        </w:rPr>
      </w:pPr>
      <w:r>
        <w:rPr>
          <w:rFonts w:hint="eastAsia" w:cs="宋体"/>
          <w:b/>
          <w:bCs/>
          <w:sz w:val="24"/>
        </w:rPr>
        <w:t>第四条：</w:t>
      </w:r>
      <w:r>
        <w:rPr>
          <w:rFonts w:hint="eastAsia" w:cs="宋体"/>
          <w:sz w:val="24"/>
        </w:rPr>
        <w:t>保密</w:t>
      </w:r>
    </w:p>
    <w:p w14:paraId="039D84C9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 w:cs="宋体"/>
          <w:sz w:val="24"/>
        </w:rPr>
        <w:t xml:space="preserve"> 双方承诺，未经另一方书面同意，在提供服务期间获得的任何需要保密信息，包括但不限于研究参与者隐私不能向第三方泄露。违反此条款所造成的损失由责任方承担；</w:t>
      </w:r>
    </w:p>
    <w:p w14:paraId="32E8F71D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 w:cs="宋体"/>
          <w:sz w:val="24"/>
        </w:rPr>
        <w:t xml:space="preserve"> 双方应遵循双方签署的主合同中的保密条款；</w:t>
      </w:r>
    </w:p>
    <w:p w14:paraId="76FAEBA8">
      <w:pPr>
        <w:spacing w:line="360" w:lineRule="auto"/>
        <w:rPr>
          <w:sz w:val="24"/>
        </w:rPr>
      </w:pPr>
      <w:r>
        <w:rPr>
          <w:rFonts w:hint="eastAsia" w:cs="宋体"/>
          <w:b/>
          <w:bCs/>
          <w:sz w:val="24"/>
        </w:rPr>
        <w:t>第五条：</w:t>
      </w:r>
      <w:r>
        <w:rPr>
          <w:rFonts w:hint="eastAsia" w:cs="宋体"/>
          <w:sz w:val="24"/>
        </w:rPr>
        <w:t>期限和终止</w:t>
      </w:r>
    </w:p>
    <w:p w14:paraId="19335D23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 w:cs="宋体"/>
          <w:sz w:val="24"/>
        </w:rPr>
        <w:t xml:space="preserve"> 本合同在签署盖章后生效，一式伍份，甲方执壹份，乙方执肆份，具有同等法律效力。在双方签署的主合同终止时终止；</w:t>
      </w:r>
    </w:p>
    <w:p w14:paraId="4B32DB59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 w:cs="宋体"/>
          <w:sz w:val="24"/>
        </w:rPr>
        <w:t xml:space="preserve"> 对于双方中有一方未履行其应有的职责和义务时，另一方可终止；</w:t>
      </w:r>
    </w:p>
    <w:p w14:paraId="4F20E668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 w:cs="宋体"/>
          <w:sz w:val="24"/>
        </w:rPr>
        <w:t xml:space="preserve"> 如出现不可抗拒因素，致使本合同的履行成为不必要或不可能的，可以解除本合同；</w:t>
      </w:r>
    </w:p>
    <w:p w14:paraId="08A10E09">
      <w:pPr>
        <w:spacing w:line="360" w:lineRule="auto"/>
        <w:rPr>
          <w:sz w:val="24"/>
        </w:rPr>
      </w:pPr>
      <w:r>
        <w:rPr>
          <w:rFonts w:hint="eastAsia" w:cs="宋体"/>
          <w:b/>
          <w:bCs/>
          <w:sz w:val="24"/>
        </w:rPr>
        <w:t>第六条：</w:t>
      </w:r>
      <w:r>
        <w:rPr>
          <w:rFonts w:hint="eastAsia" w:cs="宋体"/>
          <w:sz w:val="24"/>
        </w:rPr>
        <w:t>违约责任及纠纷解决</w:t>
      </w:r>
    </w:p>
    <w:p w14:paraId="4E9E32E2">
      <w:pPr>
        <w:spacing w:after="156" w:afterLines="50" w:line="360" w:lineRule="auto"/>
        <w:ind w:firstLine="480" w:firstLineChars="200"/>
        <w:rPr>
          <w:sz w:val="24"/>
        </w:rPr>
      </w:pPr>
      <w:r>
        <w:rPr>
          <w:rFonts w:hint="eastAsia" w:cs="宋体"/>
          <w:sz w:val="24"/>
        </w:rPr>
        <w:t>双方因履行本合同而发生的争议，应协商、调解解决。协商、调解不成的，</w:t>
      </w:r>
      <w:r>
        <w:rPr>
          <w:rFonts w:hint="eastAsia"/>
          <w:sz w:val="24"/>
        </w:rPr>
        <w:t>任何一方均可起诉至乙方所在地人民法院</w:t>
      </w:r>
      <w:r>
        <w:rPr>
          <w:rFonts w:hint="eastAsia" w:cs="宋体"/>
          <w:sz w:val="24"/>
        </w:rPr>
        <w:t>。</w:t>
      </w:r>
    </w:p>
    <w:p w14:paraId="74F3BCC9">
      <w:pPr>
        <w:spacing w:after="156" w:afterLines="50" w:line="360" w:lineRule="auto"/>
        <w:rPr>
          <w:sz w:val="24"/>
        </w:rPr>
      </w:pPr>
      <w:r>
        <w:rPr>
          <w:rFonts w:hint="eastAsia"/>
          <w:sz w:val="24"/>
        </w:rPr>
        <w:t>（以下无正文）</w:t>
      </w:r>
    </w:p>
    <w:p w14:paraId="627FD2BD">
      <w:pPr>
        <w:spacing w:line="470" w:lineRule="atLeast"/>
        <w:rPr>
          <w:rFonts w:cs="宋体"/>
          <w:sz w:val="24"/>
        </w:rPr>
      </w:pPr>
    </w:p>
    <w:p w14:paraId="4951D60B">
      <w:pPr>
        <w:spacing w:line="470" w:lineRule="atLeast"/>
        <w:jc w:val="left"/>
        <w:rPr>
          <w:sz w:val="24"/>
        </w:rPr>
      </w:pPr>
      <w:r>
        <w:rPr>
          <w:rFonts w:hint="eastAsia" w:cs="宋体"/>
          <w:sz w:val="24"/>
        </w:rPr>
        <w:t>甲方：</w:t>
      </w:r>
      <w:r>
        <w:rPr>
          <w:sz w:val="24"/>
          <w:u w:val="single"/>
        </w:rPr>
        <w:t xml:space="preserve">                                             </w:t>
      </w:r>
      <w:r>
        <w:rPr>
          <w:sz w:val="24"/>
        </w:rPr>
        <w:t>(</w:t>
      </w:r>
      <w:r>
        <w:rPr>
          <w:rFonts w:hint="eastAsia" w:cs="宋体"/>
          <w:sz w:val="24"/>
        </w:rPr>
        <w:t>盖章</w:t>
      </w:r>
      <w:r>
        <w:rPr>
          <w:sz w:val="24"/>
        </w:rPr>
        <w:t>)</w:t>
      </w:r>
    </w:p>
    <w:p w14:paraId="32D53911">
      <w:pPr>
        <w:spacing w:line="470" w:lineRule="atLeast"/>
        <w:jc w:val="left"/>
        <w:rPr>
          <w:sz w:val="24"/>
        </w:rPr>
      </w:pPr>
    </w:p>
    <w:p w14:paraId="51DE38DD">
      <w:pPr>
        <w:spacing w:line="470" w:lineRule="atLeast"/>
        <w:jc w:val="left"/>
        <w:rPr>
          <w:sz w:val="24"/>
          <w:u w:val="single"/>
        </w:rPr>
      </w:pPr>
      <w:r>
        <w:rPr>
          <w:rFonts w:hint="eastAsia" w:cs="宋体"/>
          <w:sz w:val="24"/>
        </w:rPr>
        <w:t>法定代表人</w:t>
      </w:r>
      <w:r>
        <w:rPr>
          <w:sz w:val="24"/>
        </w:rPr>
        <w:t>/</w:t>
      </w:r>
      <w:r>
        <w:rPr>
          <w:rFonts w:hint="eastAsia" w:cs="宋体"/>
          <w:sz w:val="24"/>
        </w:rPr>
        <w:t>委托代理人：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   </w:t>
      </w:r>
      <w:r>
        <w:rPr>
          <w:sz w:val="24"/>
        </w:rPr>
        <w:t>(</w:t>
      </w:r>
      <w:r>
        <w:rPr>
          <w:rFonts w:hint="eastAsia" w:cs="宋体"/>
          <w:sz w:val="24"/>
        </w:rPr>
        <w:t>签名</w:t>
      </w:r>
      <w:r>
        <w:rPr>
          <w:sz w:val="24"/>
        </w:rPr>
        <w:t>)</w:t>
      </w:r>
    </w:p>
    <w:p w14:paraId="7B604C11">
      <w:pPr>
        <w:tabs>
          <w:tab w:val="left" w:pos="6720"/>
        </w:tabs>
        <w:spacing w:line="470" w:lineRule="atLeast"/>
        <w:jc w:val="left"/>
        <w:rPr>
          <w:sz w:val="24"/>
        </w:rPr>
      </w:pPr>
      <w:r>
        <w:rPr>
          <w:sz w:val="24"/>
        </w:rPr>
        <w:t xml:space="preserve">                                        </w:t>
      </w:r>
      <w:r>
        <w:rPr>
          <w:rFonts w:hint="eastAsia" w:cs="宋体"/>
          <w:sz w:val="24"/>
        </w:rPr>
        <w:t>年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 w:cs="宋体"/>
          <w:sz w:val="24"/>
        </w:rPr>
        <w:t xml:space="preserve">月  </w:t>
      </w:r>
      <w:r>
        <w:rPr>
          <w:sz w:val="24"/>
        </w:rPr>
        <w:t xml:space="preserve">   </w:t>
      </w:r>
      <w:r>
        <w:rPr>
          <w:rFonts w:hint="eastAsia" w:cs="宋体"/>
          <w:sz w:val="24"/>
        </w:rPr>
        <w:t>日</w:t>
      </w:r>
    </w:p>
    <w:p w14:paraId="77DA347B">
      <w:pPr>
        <w:spacing w:line="470" w:lineRule="atLeast"/>
        <w:jc w:val="left"/>
        <w:rPr>
          <w:sz w:val="24"/>
        </w:rPr>
      </w:pPr>
    </w:p>
    <w:p w14:paraId="2CD35FD4">
      <w:pPr>
        <w:spacing w:line="470" w:lineRule="atLeast"/>
        <w:jc w:val="left"/>
        <w:rPr>
          <w:sz w:val="24"/>
        </w:rPr>
      </w:pPr>
    </w:p>
    <w:p w14:paraId="687A679A">
      <w:pPr>
        <w:spacing w:line="470" w:lineRule="atLeast"/>
        <w:jc w:val="left"/>
        <w:rPr>
          <w:rFonts w:cs="宋体"/>
          <w:sz w:val="24"/>
        </w:rPr>
      </w:pPr>
    </w:p>
    <w:p w14:paraId="45A3184E">
      <w:pPr>
        <w:spacing w:line="470" w:lineRule="atLeast"/>
        <w:jc w:val="left"/>
        <w:rPr>
          <w:sz w:val="24"/>
        </w:rPr>
      </w:pPr>
      <w:r>
        <w:rPr>
          <w:rFonts w:hint="eastAsia" w:cs="宋体"/>
          <w:sz w:val="24"/>
        </w:rPr>
        <w:t>乙方：</w:t>
      </w:r>
      <w:r>
        <w:rPr>
          <w:sz w:val="24"/>
          <w:u w:val="single"/>
        </w:rPr>
        <w:t xml:space="preserve">                      </w:t>
      </w:r>
      <w:r>
        <w:rPr>
          <w:rFonts w:hint="eastAsia" w:cs="宋体"/>
          <w:sz w:val="24"/>
          <w:u w:val="single"/>
        </w:rPr>
        <w:t>中江县人民医院</w:t>
      </w:r>
      <w:r>
        <w:rPr>
          <w:sz w:val="24"/>
          <w:u w:val="single"/>
        </w:rPr>
        <w:t xml:space="preserve">        </w:t>
      </w:r>
      <w:r>
        <w:rPr>
          <w:sz w:val="24"/>
        </w:rPr>
        <w:t>(</w:t>
      </w:r>
      <w:r>
        <w:rPr>
          <w:rFonts w:hint="eastAsia" w:cs="宋体"/>
          <w:sz w:val="24"/>
        </w:rPr>
        <w:t>盖章</w:t>
      </w:r>
      <w:r>
        <w:rPr>
          <w:sz w:val="24"/>
        </w:rPr>
        <w:t>)</w:t>
      </w:r>
    </w:p>
    <w:p w14:paraId="4E8BCB11">
      <w:pPr>
        <w:spacing w:line="470" w:lineRule="atLeast"/>
        <w:jc w:val="left"/>
        <w:rPr>
          <w:sz w:val="24"/>
        </w:rPr>
      </w:pPr>
    </w:p>
    <w:p w14:paraId="665C180D">
      <w:pPr>
        <w:spacing w:line="470" w:lineRule="atLeast"/>
        <w:jc w:val="left"/>
        <w:rPr>
          <w:sz w:val="24"/>
        </w:rPr>
      </w:pPr>
    </w:p>
    <w:p w14:paraId="27557034">
      <w:pPr>
        <w:spacing w:line="470" w:lineRule="atLeast"/>
        <w:jc w:val="left"/>
        <w:rPr>
          <w:sz w:val="24"/>
        </w:rPr>
      </w:pPr>
      <w:r>
        <w:rPr>
          <w:rFonts w:hint="eastAsia" w:cs="宋体"/>
          <w:sz w:val="24"/>
        </w:rPr>
        <w:t>主要研究者：</w:t>
      </w:r>
      <w:r>
        <w:rPr>
          <w:sz w:val="24"/>
          <w:u w:val="single"/>
        </w:rPr>
        <w:t xml:space="preserve">                                    </w:t>
      </w:r>
      <w:r>
        <w:rPr>
          <w:rFonts w:hint="eastAsia" w:cs="宋体"/>
          <w:sz w:val="24"/>
          <w:u w:val="single"/>
        </w:rPr>
        <w:t>（签名）</w:t>
      </w:r>
    </w:p>
    <w:p w14:paraId="25D2F280">
      <w:pPr>
        <w:spacing w:line="470" w:lineRule="atLeast"/>
        <w:jc w:val="left"/>
        <w:rPr>
          <w:rFonts w:cs="宋体"/>
          <w:sz w:val="24"/>
        </w:rPr>
      </w:pPr>
      <w:r>
        <w:rPr>
          <w:sz w:val="24"/>
        </w:rPr>
        <w:t xml:space="preserve">                                        </w:t>
      </w:r>
      <w:r>
        <w:rPr>
          <w:rFonts w:hint="eastAsia" w:cs="宋体"/>
          <w:sz w:val="24"/>
        </w:rPr>
        <w:t xml:space="preserve">年  </w:t>
      </w:r>
      <w:r>
        <w:rPr>
          <w:sz w:val="24"/>
        </w:rPr>
        <w:t xml:space="preserve">   </w:t>
      </w:r>
      <w:r>
        <w:rPr>
          <w:rFonts w:hint="eastAsia" w:cs="宋体"/>
          <w:sz w:val="24"/>
        </w:rPr>
        <w:t xml:space="preserve">月  </w:t>
      </w:r>
      <w:r>
        <w:rPr>
          <w:sz w:val="24"/>
        </w:rPr>
        <w:t xml:space="preserve">   </w:t>
      </w:r>
      <w:r>
        <w:rPr>
          <w:rFonts w:hint="eastAsia" w:cs="宋体"/>
          <w:sz w:val="24"/>
        </w:rPr>
        <w:t>日</w:t>
      </w:r>
    </w:p>
    <w:p w14:paraId="079EF47E">
      <w:pPr>
        <w:spacing w:line="470" w:lineRule="atLeast"/>
        <w:jc w:val="left"/>
        <w:rPr>
          <w:rFonts w:cs="宋体"/>
          <w:sz w:val="24"/>
        </w:rPr>
      </w:pPr>
    </w:p>
    <w:p w14:paraId="1B2A3CDC">
      <w:pPr>
        <w:spacing w:line="470" w:lineRule="atLeast"/>
        <w:jc w:val="left"/>
        <w:rPr>
          <w:sz w:val="24"/>
        </w:rPr>
      </w:pPr>
      <w:r>
        <w:rPr>
          <w:rFonts w:hint="eastAsia" w:cs="宋体"/>
          <w:sz w:val="24"/>
        </w:rPr>
        <w:t>药物临床试验机构办公室负责人：</w:t>
      </w:r>
      <w:r>
        <w:rPr>
          <w:sz w:val="24"/>
          <w:u w:val="single"/>
        </w:rPr>
        <w:t xml:space="preserve">                   </w:t>
      </w:r>
      <w:r>
        <w:rPr>
          <w:rFonts w:hint="eastAsia" w:cs="宋体"/>
          <w:sz w:val="24"/>
          <w:u w:val="single"/>
        </w:rPr>
        <w:t>（签名）</w:t>
      </w:r>
    </w:p>
    <w:p w14:paraId="7CCFCFFE">
      <w:pPr>
        <w:spacing w:line="470" w:lineRule="atLeast"/>
        <w:jc w:val="left"/>
        <w:rPr>
          <w:rFonts w:cs="宋体"/>
          <w:sz w:val="24"/>
        </w:rPr>
      </w:pPr>
      <w:r>
        <w:rPr>
          <w:sz w:val="24"/>
        </w:rPr>
        <w:t xml:space="preserve">                                          </w:t>
      </w:r>
      <w:r>
        <w:rPr>
          <w:rFonts w:hint="eastAsia" w:cs="宋体"/>
          <w:sz w:val="24"/>
        </w:rPr>
        <w:t>年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 w:cs="宋体"/>
          <w:sz w:val="24"/>
        </w:rPr>
        <w:t>月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 w:cs="宋体"/>
          <w:sz w:val="24"/>
        </w:rPr>
        <w:t>日</w:t>
      </w:r>
    </w:p>
    <w:p w14:paraId="36ECCD49">
      <w:pPr>
        <w:spacing w:line="470" w:lineRule="atLeast"/>
        <w:jc w:val="left"/>
        <w:rPr>
          <w:sz w:val="24"/>
          <w:u w:val="single"/>
        </w:rPr>
      </w:pPr>
      <w:r>
        <w:rPr>
          <w:sz w:val="24"/>
        </w:rPr>
        <w:t xml:space="preserve"> </w:t>
      </w:r>
      <w:r>
        <w:rPr>
          <w:rFonts w:hint="eastAsia" w:cs="宋体"/>
          <w:sz w:val="24"/>
        </w:rPr>
        <w:t>法定代表人</w:t>
      </w:r>
      <w:r>
        <w:rPr>
          <w:sz w:val="24"/>
        </w:rPr>
        <w:t>/</w:t>
      </w:r>
      <w:r>
        <w:rPr>
          <w:rFonts w:hint="eastAsia" w:cs="宋体"/>
          <w:sz w:val="24"/>
        </w:rPr>
        <w:t>委托代理人：</w:t>
      </w:r>
      <w:r>
        <w:rPr>
          <w:sz w:val="24"/>
          <w:u w:val="single"/>
        </w:rPr>
        <w:t xml:space="preserve">                           </w:t>
      </w:r>
      <w:r>
        <w:rPr>
          <w:sz w:val="24"/>
        </w:rPr>
        <w:t>(</w:t>
      </w:r>
      <w:r>
        <w:rPr>
          <w:rFonts w:hint="eastAsia" w:cs="宋体"/>
          <w:sz w:val="24"/>
        </w:rPr>
        <w:t>签名</w:t>
      </w:r>
      <w:r>
        <w:rPr>
          <w:sz w:val="24"/>
        </w:rPr>
        <w:t>)</w:t>
      </w:r>
    </w:p>
    <w:p w14:paraId="5AAD1AA6">
      <w:pPr>
        <w:spacing w:line="470" w:lineRule="atLeast"/>
        <w:jc w:val="left"/>
        <w:rPr>
          <w:sz w:val="24"/>
        </w:rPr>
      </w:pPr>
      <w:r>
        <w:rPr>
          <w:sz w:val="24"/>
        </w:rPr>
        <w:t xml:space="preserve">                                        </w:t>
      </w:r>
      <w:r>
        <w:rPr>
          <w:rFonts w:hint="eastAsia" w:cs="宋体"/>
          <w:sz w:val="24"/>
        </w:rPr>
        <w:t>年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 w:cs="宋体"/>
          <w:sz w:val="24"/>
        </w:rPr>
        <w:t xml:space="preserve">月  </w:t>
      </w:r>
      <w:r>
        <w:rPr>
          <w:sz w:val="24"/>
        </w:rPr>
        <w:t xml:space="preserve">   </w:t>
      </w:r>
      <w:r>
        <w:rPr>
          <w:rFonts w:hint="eastAsia" w:cs="宋体"/>
          <w:sz w:val="24"/>
        </w:rPr>
        <w:t>日</w:t>
      </w:r>
    </w:p>
    <w:p w14:paraId="45313283">
      <w:pPr>
        <w:spacing w:line="460" w:lineRule="exact"/>
        <w:rPr>
          <w:b/>
          <w:sz w:val="24"/>
        </w:rPr>
      </w:pPr>
      <w:r>
        <w:rPr>
          <w:rFonts w:hint="eastAsia"/>
          <w:b/>
          <w:sz w:val="24"/>
        </w:rPr>
        <w:t>附件一：</w:t>
      </w:r>
      <w:r>
        <w:rPr>
          <w:b/>
          <w:sz w:val="24"/>
        </w:rPr>
        <w:t>CRC</w:t>
      </w:r>
      <w:r>
        <w:rPr>
          <w:rFonts w:hint="eastAsia"/>
          <w:b/>
          <w:sz w:val="24"/>
        </w:rPr>
        <w:t>服务费明细</w:t>
      </w:r>
    </w:p>
    <w:p w14:paraId="581FCD81">
      <w:pPr>
        <w:numPr>
          <w:ilvl w:val="0"/>
          <w:numId w:val="4"/>
        </w:numPr>
        <w:rPr>
          <w:b/>
          <w:sz w:val="22"/>
        </w:rPr>
      </w:pPr>
      <w:r>
        <w:rPr>
          <w:rFonts w:hint="eastAsia"/>
          <w:sz w:val="22"/>
          <w:szCs w:val="22"/>
        </w:rPr>
        <w:t>本中心目标入组</w:t>
      </w:r>
      <w:r>
        <w:rPr>
          <w:rFonts w:hint="eastAsia"/>
          <w:sz w:val="22"/>
          <w:szCs w:val="22"/>
          <w:u w:val="single"/>
        </w:rPr>
        <w:t>_____</w:t>
      </w:r>
      <w:r>
        <w:rPr>
          <w:rFonts w:hint="eastAsia"/>
          <w:sz w:val="22"/>
          <w:szCs w:val="22"/>
        </w:rPr>
        <w:t>例，每例患者完成所有访视为</w:t>
      </w:r>
      <w:r>
        <w:rPr>
          <w:rFonts w:hint="eastAsia"/>
          <w:sz w:val="22"/>
          <w:szCs w:val="22"/>
          <w:u w:val="single"/>
        </w:rPr>
        <w:t>_______</w:t>
      </w:r>
      <w:r>
        <w:rPr>
          <w:rFonts w:hint="eastAsia"/>
          <w:sz w:val="22"/>
          <w:szCs w:val="22"/>
        </w:rPr>
        <w:t>元，</w:t>
      </w:r>
      <w:r>
        <w:rPr>
          <w:sz w:val="22"/>
          <w:szCs w:val="22"/>
        </w:rPr>
        <w:t>CRC</w:t>
      </w:r>
      <w:r>
        <w:rPr>
          <w:rFonts w:hint="eastAsia"/>
          <w:sz w:val="22"/>
          <w:szCs w:val="22"/>
        </w:rPr>
        <w:t>服务费总计为</w:t>
      </w:r>
      <w:r>
        <w:rPr>
          <w:rFonts w:hint="eastAsia"/>
          <w:sz w:val="22"/>
          <w:szCs w:val="22"/>
          <w:u w:val="single"/>
        </w:rPr>
        <w:t>_________</w:t>
      </w:r>
      <w:r>
        <w:rPr>
          <w:rFonts w:hint="eastAsia"/>
          <w:sz w:val="22"/>
          <w:szCs w:val="22"/>
        </w:rPr>
        <w:t>元。</w:t>
      </w:r>
    </w:p>
    <w:p w14:paraId="1B74195C">
      <w:pPr>
        <w:rPr>
          <w:b/>
          <w:sz w:val="22"/>
        </w:rPr>
      </w:pPr>
    </w:p>
    <w:tbl>
      <w:tblPr>
        <w:tblStyle w:val="4"/>
        <w:tblW w:w="86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543"/>
        <w:gridCol w:w="1276"/>
        <w:gridCol w:w="1541"/>
        <w:gridCol w:w="2853"/>
      </w:tblGrid>
      <w:tr w14:paraId="33464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96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EBEBE" w:themeFill="background1" w:themeFillShade="BF"/>
            <w:vAlign w:val="center"/>
          </w:tcPr>
          <w:p w14:paraId="06D86796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研究阶段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EBEBE" w:themeFill="background1" w:themeFillShade="BF"/>
            <w:vAlign w:val="center"/>
          </w:tcPr>
          <w:p w14:paraId="3620A64D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工作时间</w:t>
            </w:r>
          </w:p>
          <w:p w14:paraId="5451FDD7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（小时）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EBEBE" w:themeFill="background1" w:themeFillShade="BF"/>
            <w:vAlign w:val="center"/>
          </w:tcPr>
          <w:p w14:paraId="285C6D66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>CRC</w:t>
            </w: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小时单价</w:t>
            </w: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>（</w:t>
            </w: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元）</w:t>
            </w: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EBEBE" w:themeFill="background1" w:themeFillShade="BF"/>
            <w:vAlign w:val="center"/>
          </w:tcPr>
          <w:p w14:paraId="4E4D2201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 xml:space="preserve">CRC </w:t>
            </w: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服务费</w:t>
            </w:r>
          </w:p>
          <w:p w14:paraId="234ACB6D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（元）</w:t>
            </w:r>
          </w:p>
        </w:tc>
      </w:tr>
      <w:tr w14:paraId="41EA7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0A46B532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入组研究参与者</w:t>
            </w:r>
          </w:p>
          <w:p w14:paraId="7519AEBC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05B41E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启动及筛选期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7AB865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F9D3AC2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28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890C4F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14:paraId="39FF0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234305B5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5E9C24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访视1-N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A12F52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08A68D0">
            <w:pPr>
              <w:spacing w:before="60" w:after="6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28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1196BA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14:paraId="25D38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96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5D3261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>清理数据库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920BB2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4C8325">
            <w:pPr>
              <w:spacing w:before="60" w:after="6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28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A20E36A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14:paraId="1AF7C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78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7A2D25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CRC交通费（150元/月）</w:t>
            </w:r>
          </w:p>
        </w:tc>
        <w:tc>
          <w:tcPr>
            <w:tcW w:w="28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7B9D5CB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14:paraId="4485E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78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422E989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总计</w:t>
            </w: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>(</w:t>
            </w: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元</w:t>
            </w: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>/</w:t>
            </w: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例</w:t>
            </w: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8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F8F6D5E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14:paraId="24743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578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41477BC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税后合计（含税3.36</w:t>
            </w:r>
            <w:r>
              <w:rPr>
                <w:rFonts w:ascii="宋体" w:hAnsi="宋体"/>
                <w:b/>
                <w:color w:val="000000"/>
                <w:sz w:val="22"/>
                <w:szCs w:val="22"/>
              </w:rPr>
              <w:t>%）</w:t>
            </w: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27BDEA7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  <w:tr w14:paraId="56751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578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74F3EA">
            <w:pPr>
              <w:spacing w:before="60" w:after="60"/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总费用（总例数）</w:t>
            </w: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54FC89">
            <w:pPr>
              <w:spacing w:before="60" w:after="60"/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</w:p>
        </w:tc>
      </w:tr>
    </w:tbl>
    <w:p w14:paraId="766A2A25">
      <w:pPr>
        <w:rPr>
          <w:b/>
          <w:sz w:val="22"/>
        </w:rPr>
      </w:pPr>
    </w:p>
    <w:p w14:paraId="14974FD2">
      <w:pPr>
        <w:rPr>
          <w:sz w:val="22"/>
        </w:rPr>
      </w:pPr>
      <w:r>
        <w:rPr>
          <w:sz w:val="22"/>
        </w:rPr>
        <w:t>2</w:t>
      </w:r>
      <w:r>
        <w:rPr>
          <w:rFonts w:hint="eastAsia"/>
          <w:sz w:val="22"/>
        </w:rPr>
        <w:t>、付款方式和时间（建议和主合同相同）：</w:t>
      </w:r>
    </w:p>
    <w:tbl>
      <w:tblPr>
        <w:tblStyle w:val="4"/>
        <w:tblpPr w:leftFromText="180" w:rightFromText="180" w:vertAnchor="text" w:horzAnchor="page" w:tblpX="2012" w:tblpY="301"/>
        <w:tblOverlap w:val="never"/>
        <w:tblW w:w="87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410"/>
        <w:gridCol w:w="3221"/>
      </w:tblGrid>
      <w:tr w14:paraId="67C2A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 w14:paraId="0C9F1014">
            <w:pPr>
              <w:ind w:left="-113" w:leftChars="-54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付款时间点</w:t>
            </w: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14:paraId="07871074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付款比例</w:t>
            </w:r>
          </w:p>
        </w:tc>
        <w:tc>
          <w:tcPr>
            <w:tcW w:w="3221" w:type="dxa"/>
            <w:tcBorders>
              <w:left w:val="single" w:color="auto" w:sz="4" w:space="0"/>
            </w:tcBorders>
          </w:tcPr>
          <w:p w14:paraId="798EB452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金额</w:t>
            </w:r>
          </w:p>
        </w:tc>
      </w:tr>
      <w:tr w14:paraId="66CEC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 w14:paraId="04EA6E47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项目启动前</w:t>
            </w: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14:paraId="4F888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按主合同比例</w:t>
            </w:r>
          </w:p>
        </w:tc>
        <w:tc>
          <w:tcPr>
            <w:tcW w:w="3221" w:type="dxa"/>
            <w:tcBorders>
              <w:left w:val="single" w:color="auto" w:sz="4" w:space="0"/>
            </w:tcBorders>
          </w:tcPr>
          <w:p w14:paraId="7998E89B">
            <w:pPr>
              <w:jc w:val="center"/>
              <w:rPr>
                <w:sz w:val="22"/>
              </w:rPr>
            </w:pPr>
          </w:p>
        </w:tc>
      </w:tr>
      <w:tr w14:paraId="0D63B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085" w:type="dxa"/>
            <w:tcBorders>
              <w:bottom w:val="single" w:color="auto" w:sz="4" w:space="0"/>
            </w:tcBorders>
          </w:tcPr>
          <w:p w14:paraId="1E737EBC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入组进度达1/2</w:t>
            </w:r>
          </w:p>
        </w:tc>
        <w:tc>
          <w:tcPr>
            <w:tcW w:w="2410" w:type="dxa"/>
            <w:tcBorders>
              <w:bottom w:val="single" w:color="auto" w:sz="4" w:space="0"/>
              <w:right w:val="single" w:color="auto" w:sz="4" w:space="0"/>
            </w:tcBorders>
          </w:tcPr>
          <w:p w14:paraId="6D167C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按主合同比例</w:t>
            </w:r>
          </w:p>
        </w:tc>
        <w:tc>
          <w:tcPr>
            <w:tcW w:w="3221" w:type="dxa"/>
            <w:tcBorders>
              <w:left w:val="single" w:color="auto" w:sz="4" w:space="0"/>
              <w:bottom w:val="single" w:color="auto" w:sz="4" w:space="0"/>
            </w:tcBorders>
          </w:tcPr>
          <w:p w14:paraId="76EB724A">
            <w:pPr>
              <w:jc w:val="center"/>
              <w:rPr>
                <w:sz w:val="22"/>
              </w:rPr>
            </w:pPr>
          </w:p>
        </w:tc>
      </w:tr>
      <w:tr w14:paraId="40F7D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085" w:type="dxa"/>
            <w:tcBorders>
              <w:top w:val="single" w:color="auto" w:sz="4" w:space="0"/>
              <w:bottom w:val="single" w:color="auto" w:sz="4" w:space="0"/>
            </w:tcBorders>
          </w:tcPr>
          <w:p w14:paraId="020F74F5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项目结束</w:t>
            </w:r>
          </w:p>
        </w:tc>
        <w:tc>
          <w:tcPr>
            <w:tcW w:w="24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CCA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按主合同比例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2FA82E2">
            <w:pPr>
              <w:jc w:val="center"/>
              <w:rPr>
                <w:sz w:val="22"/>
              </w:rPr>
            </w:pPr>
          </w:p>
        </w:tc>
      </w:tr>
    </w:tbl>
    <w:p w14:paraId="730FC9E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662FF">
    <w:pPr>
      <w:pStyle w:val="2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C073F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C073F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版本号：V2.0，版本日期：2025.05.20</w:t>
    </w: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28EC4">
    <w:pPr>
      <w:pStyle w:val="3"/>
      <w:pBdr>
        <w:bottom w:val="none" w:color="auto" w:sz="0" w:space="1"/>
      </w:pBdr>
      <w:jc w:val="right"/>
      <w:rPr>
        <w:rFonts w:hint="eastAsia"/>
      </w:rPr>
    </w:pPr>
  </w:p>
  <w:p w14:paraId="720C72BE">
    <w:pPr>
      <w:pStyle w:val="3"/>
      <w:pBdr>
        <w:bottom w:val="none" w:color="auto" w:sz="0" w:space="1"/>
      </w:pBdr>
      <w:jc w:val="right"/>
      <w:rPr>
        <w:rFonts w:ascii="Times New Roman" w:hAnsi="Times New Roman" w:eastAsiaTheme="minorEastAsia"/>
        <w:sz w:val="18"/>
      </w:rPr>
    </w:pPr>
    <w:r>
      <w:rPr>
        <w:rFonts w:hint="eastAsia" w:ascii="Times New Roman" w:hAnsi="Times New Roman" w:eastAsiaTheme="minorEastAsia"/>
        <w:sz w:val="18"/>
      </w:rPr>
      <w:t>AF-JGB</w:t>
    </w:r>
    <w:r>
      <w:rPr>
        <w:rFonts w:hint="eastAsia" w:ascii="Times New Roman" w:hAnsi="Times New Roman"/>
        <w:sz w:val="18"/>
        <w:lang w:val="en-US" w:eastAsia="zh-CN"/>
      </w:rPr>
      <w:t>-</w:t>
    </w:r>
    <w:r>
      <w:rPr>
        <w:rFonts w:hint="eastAsia" w:ascii="Times New Roman" w:hAnsi="Times New Roman" w:eastAsiaTheme="minorEastAsia"/>
        <w:sz w:val="18"/>
      </w:rPr>
      <w:t>SOP-003-003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F8CB8E"/>
    <w:multiLevelType w:val="singleLevel"/>
    <w:tmpl w:val="9AF8CB8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180325E"/>
    <w:multiLevelType w:val="multilevel"/>
    <w:tmpl w:val="0180325E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81504FD"/>
    <w:multiLevelType w:val="multilevel"/>
    <w:tmpl w:val="181504FD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A37F0A"/>
    <w:multiLevelType w:val="multilevel"/>
    <w:tmpl w:val="73A37F0A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ZWY4ZjIwOWU0M2I2N2Y5NmIzOGEwZjhmY2IyZDUifQ=="/>
  </w:docVars>
  <w:rsids>
    <w:rsidRoot w:val="00A31C1F"/>
    <w:rsid w:val="00442DA1"/>
    <w:rsid w:val="00A31C1F"/>
    <w:rsid w:val="00CB7F76"/>
    <w:rsid w:val="00D34FBD"/>
    <w:rsid w:val="0A000079"/>
    <w:rsid w:val="170B5B77"/>
    <w:rsid w:val="18332AB1"/>
    <w:rsid w:val="27DF7307"/>
    <w:rsid w:val="2F1765EB"/>
    <w:rsid w:val="40C6763E"/>
    <w:rsid w:val="480A28DD"/>
    <w:rsid w:val="582B7B15"/>
    <w:rsid w:val="5C402F8D"/>
    <w:rsid w:val="64B654D9"/>
    <w:rsid w:val="748B03BC"/>
    <w:rsid w:val="76F716BE"/>
    <w:rsid w:val="785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1661</Words>
  <Characters>1858</Characters>
  <Lines>18</Lines>
  <Paragraphs>5</Paragraphs>
  <TotalTime>0</TotalTime>
  <ScaleCrop>false</ScaleCrop>
  <LinksUpToDate>false</LinksUpToDate>
  <CharactersWithSpaces>2418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2023-03-07T02:40:00Z</dcterms:created>
  <dc:creator>13030</dc:creator>
  <cp:lastModifiedBy>篱阿陌 流瑾</cp:lastModifiedBy>
  <dcterms:modified xsi:type="dcterms:W3CDTF">2025-05-20T07:22:24Z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5FEDDA7511D745578A401102D9E2F4DE_13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